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7D0" w:rsidRPr="00A16DF9" w:rsidRDefault="003B332D"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#117e</w:t>
      </w:r>
      <w:r w:rsidR="008D17D0" w:rsidRPr="00A16DF9">
        <w:rPr>
          <w:rFonts w:cs="Arial"/>
          <w:b/>
          <w:i/>
          <w:sz w:val="22"/>
          <w:lang w:val="en-US"/>
        </w:rPr>
        <w:tab/>
      </w:r>
      <w:r w:rsidR="005B3B9E">
        <w:rPr>
          <w:rFonts w:cs="Arial"/>
          <w:b/>
          <w:i/>
          <w:sz w:val="22"/>
          <w:lang w:val="en-US"/>
        </w:rPr>
        <w:t>R2-22</w:t>
      </w:r>
      <w:r>
        <w:rPr>
          <w:rFonts w:cs="Arial"/>
          <w:b/>
          <w:i/>
          <w:sz w:val="22"/>
          <w:lang w:val="en-US" w:eastAsia="zh-CN"/>
        </w:rPr>
        <w:t>02447</w:t>
      </w:r>
    </w:p>
    <w:p w:rsidR="008D17D0" w:rsidRDefault="008D17D0" w:rsidP="008D17D0">
      <w:pPr>
        <w:tabs>
          <w:tab w:val="left" w:pos="1701"/>
          <w:tab w:val="right" w:pos="9639"/>
        </w:tabs>
        <w:spacing w:after="0"/>
        <w:rPr>
          <w:rFonts w:cs="Arial"/>
          <w:b/>
          <w:color w:val="000000"/>
          <w:kern w:val="2"/>
          <w:sz w:val="24"/>
        </w:rPr>
      </w:pPr>
      <w:r>
        <w:rPr>
          <w:rFonts w:cs="Arial"/>
          <w:b/>
          <w:sz w:val="22"/>
          <w:szCs w:val="22"/>
          <w:lang w:val="en-US"/>
        </w:rPr>
        <w:t xml:space="preserve">E-meeting, </w:t>
      </w:r>
      <w:r w:rsidR="003B332D">
        <w:rPr>
          <w:rFonts w:cs="Arial"/>
          <w:b/>
          <w:sz w:val="22"/>
          <w:szCs w:val="22"/>
          <w:lang w:val="en-US"/>
        </w:rPr>
        <w:t>Feb.</w:t>
      </w:r>
      <w:r w:rsidR="005B3B9E">
        <w:rPr>
          <w:rFonts w:cs="Arial"/>
          <w:b/>
          <w:sz w:val="22"/>
          <w:szCs w:val="22"/>
          <w:lang w:val="en-US"/>
        </w:rPr>
        <w:t xml:space="preserve"> 2022</w:t>
      </w:r>
      <w:r>
        <w:rPr>
          <w:rFonts w:cs="Arial"/>
          <w:b/>
          <w:sz w:val="22"/>
          <w:szCs w:val="22"/>
          <w:lang w:val="en-US"/>
        </w:rPr>
        <w:tab/>
      </w:r>
      <w:bookmarkEnd w:id="0"/>
      <w:bookmarkEnd w:id="1"/>
      <w:bookmarkEnd w:id="2"/>
      <w:bookmarkEnd w:id="3"/>
    </w:p>
    <w:p w:rsidR="008D17D0" w:rsidRDefault="008D17D0" w:rsidP="008D17D0">
      <w:pPr>
        <w:tabs>
          <w:tab w:val="left" w:pos="1701"/>
          <w:tab w:val="right" w:pos="9639"/>
        </w:tabs>
        <w:spacing w:before="100" w:beforeAutospacing="1" w:after="100" w:afterAutospacing="1"/>
        <w:rPr>
          <w:rFonts w:cs="Arial"/>
          <w:b/>
          <w:color w:val="000000"/>
          <w:kern w:val="2"/>
          <w:sz w:val="24"/>
        </w:rPr>
      </w:pPr>
    </w:p>
    <w:p w:rsidR="008D17D0" w:rsidRDefault="008D17D0" w:rsidP="008D17D0">
      <w:pPr>
        <w:pStyle w:val="3GPPHeader"/>
        <w:rPr>
          <w:sz w:val="22"/>
          <w:szCs w:val="22"/>
        </w:rPr>
      </w:pPr>
      <w:r>
        <w:rPr>
          <w:sz w:val="22"/>
          <w:szCs w:val="22"/>
        </w:rPr>
        <w:t>Agenda Item:</w:t>
      </w:r>
      <w:r>
        <w:rPr>
          <w:sz w:val="22"/>
          <w:szCs w:val="22"/>
        </w:rPr>
        <w:tab/>
      </w:r>
      <w:r w:rsidR="003B332D">
        <w:rPr>
          <w:sz w:val="22"/>
          <w:szCs w:val="22"/>
        </w:rPr>
        <w:t>8.17.4.1</w:t>
      </w:r>
    </w:p>
    <w:p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rsidR="008D17D0" w:rsidRDefault="008D17D0" w:rsidP="008D17D0">
      <w:pPr>
        <w:pStyle w:val="3GPPHeader"/>
        <w:rPr>
          <w:sz w:val="22"/>
          <w:szCs w:val="22"/>
        </w:rPr>
      </w:pPr>
      <w:r>
        <w:rPr>
          <w:sz w:val="22"/>
          <w:szCs w:val="22"/>
        </w:rPr>
        <w:t>Title:</w:t>
      </w:r>
      <w:r>
        <w:rPr>
          <w:sz w:val="22"/>
          <w:szCs w:val="22"/>
        </w:rPr>
        <w:tab/>
      </w:r>
      <w:r w:rsidR="00804F28">
        <w:rPr>
          <w:sz w:val="22"/>
          <w:szCs w:val="22"/>
        </w:rPr>
        <w:t xml:space="preserve">Discussion on MIMO open issues </w:t>
      </w:r>
    </w:p>
    <w:p w:rsidR="008D17D0" w:rsidRDefault="008D17D0" w:rsidP="008D17D0">
      <w:pPr>
        <w:pStyle w:val="3GPPHeader"/>
      </w:pPr>
      <w:r>
        <w:rPr>
          <w:sz w:val="22"/>
          <w:szCs w:val="22"/>
        </w:rPr>
        <w:t>Document for:</w:t>
      </w:r>
      <w:r>
        <w:rPr>
          <w:sz w:val="22"/>
          <w:szCs w:val="22"/>
        </w:rPr>
        <w:tab/>
        <w:t>Discussion, Decision</w:t>
      </w:r>
    </w:p>
    <w:p w:rsidR="008D17D0" w:rsidRDefault="008D17D0" w:rsidP="008D17D0">
      <w:pPr>
        <w:pStyle w:val="1"/>
      </w:pPr>
      <w:bookmarkStart w:id="4" w:name="_Ref488331639"/>
      <w:r>
        <w:t>Introduction</w:t>
      </w:r>
      <w:bookmarkEnd w:id="4"/>
    </w:p>
    <w:p w:rsidR="008874AD" w:rsidRDefault="00804F28" w:rsidP="008D17D0">
      <w:pPr>
        <w:pStyle w:val="a7"/>
        <w:spacing w:before="120"/>
      </w:pPr>
      <w:r>
        <w:t xml:space="preserve">There are few open issues </w:t>
      </w:r>
      <w:r w:rsidR="00F14F8C">
        <w:rPr>
          <w:rFonts w:hint="eastAsia"/>
        </w:rPr>
        <w:t>which</w:t>
      </w:r>
      <w:r w:rsidR="00F14F8C">
        <w:t xml:space="preserve"> are not covered by email discussion on open issues</w:t>
      </w:r>
      <w:r w:rsidR="00BA189E">
        <w:t>.</w:t>
      </w:r>
    </w:p>
    <w:p w:rsidR="00D40785" w:rsidRDefault="00D40785" w:rsidP="00D40785">
      <w:pPr>
        <w:pStyle w:val="1"/>
      </w:pPr>
      <w:r>
        <w:rPr>
          <w:rFonts w:hint="eastAsia"/>
        </w:rPr>
        <w:t>D</w:t>
      </w:r>
      <w:r>
        <w:t>iscussion</w:t>
      </w:r>
    </w:p>
    <w:p w:rsidR="00C31527" w:rsidRDefault="00ED56AE" w:rsidP="00A01712">
      <w:pPr>
        <w:pStyle w:val="2"/>
      </w:pPr>
      <w:r>
        <w:t>Open</w:t>
      </w:r>
      <w:r w:rsidR="00C31527">
        <w:t xml:space="preserve"> issue</w:t>
      </w:r>
      <w:r>
        <w:t xml:space="preserve"> </w:t>
      </w:r>
      <w:r w:rsidR="00C31527">
        <w:t>1</w:t>
      </w:r>
      <w:r w:rsidR="00F14F8C">
        <w:t xml:space="preserve"> from [1]</w:t>
      </w:r>
    </w:p>
    <w:p w:rsidR="00C31527" w:rsidRDefault="00C23F46" w:rsidP="00C23F46">
      <w:pPr>
        <w:ind w:leftChars="213" w:left="426"/>
      </w:pPr>
      <w:r>
        <w:rPr>
          <w:noProof/>
          <w:lang w:val="en-US"/>
        </w:rPr>
        <mc:AlternateContent>
          <mc:Choice Requires="wps">
            <w:drawing>
              <wp:inline distT="0" distB="0" distL="0" distR="0" wp14:anchorId="7514512C" wp14:editId="277B027E">
                <wp:extent cx="5798745" cy="212756"/>
                <wp:effectExtent l="0" t="0" r="12065" b="2032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8745" cy="212756"/>
                        </a:xfrm>
                        <a:prstGeom prst="rect">
                          <a:avLst/>
                        </a:prstGeom>
                        <a:solidFill>
                          <a:srgbClr val="FFFFFF"/>
                        </a:solidFill>
                        <a:ln w="9525">
                          <a:solidFill>
                            <a:srgbClr val="000000"/>
                          </a:solidFill>
                          <a:prstDash val="dash"/>
                          <a:miter lim="800000"/>
                          <a:headEnd/>
                          <a:tailEnd/>
                        </a:ln>
                      </wps:spPr>
                      <wps:txbx>
                        <w:txbxContent>
                          <w:p w:rsidR="00E33726" w:rsidRDefault="00E33726" w:rsidP="00C23F46">
                            <w:r w:rsidRPr="00C23F46">
                              <w:t xml:space="preserve">There is FFS for </w:t>
                            </w:r>
                            <w:proofErr w:type="spellStart"/>
                            <w:r w:rsidRPr="00C23F46">
                              <w:t>sfnSchemePdsch</w:t>
                            </w:r>
                            <w:proofErr w:type="spellEnd"/>
                            <w:r w:rsidRPr="00C23F46">
                              <w:t xml:space="preserve"> in PDSCH-</w:t>
                            </w:r>
                            <w:proofErr w:type="spellStart"/>
                            <w:r w:rsidRPr="00C23F46">
                              <w:t>Config</w:t>
                            </w:r>
                            <w:proofErr w:type="spellEnd"/>
                            <w:r w:rsidRPr="00C23F46">
                              <w:t xml:space="preserve"> to be applicable for BWP-</w:t>
                            </w:r>
                            <w:proofErr w:type="spellStart"/>
                            <w:r w:rsidRPr="00C23F46">
                              <w:t>DownlinkCommon</w:t>
                            </w:r>
                            <w:proofErr w:type="spellEnd"/>
                            <w:r w:rsidRPr="00C23F46">
                              <w:t>.</w:t>
                            </w:r>
                          </w:p>
                        </w:txbxContent>
                      </wps:txbx>
                      <wps:bodyPr rot="0" vert="horz" wrap="square" lIns="91440" tIns="45720" rIns="91440" bIns="45720" anchor="ctr" anchorCtr="0">
                        <a:spAutoFit/>
                      </wps:bodyPr>
                    </wps:wsp>
                  </a:graphicData>
                </a:graphic>
              </wp:inline>
            </w:drawing>
          </mc:Choice>
          <mc:Fallback>
            <w:pict>
              <v:shapetype w14:anchorId="7514512C" id="_x0000_t202" coordsize="21600,21600" o:spt="202" path="m,l,21600r21600,l21600,xe">
                <v:stroke joinstyle="miter"/>
                <v:path gradientshapeok="t" o:connecttype="rect"/>
              </v:shapetype>
              <v:shape id="文本框 2" o:spid="_x0000_s1026" type="#_x0000_t202" style="width:456.6pt;height:16.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">
                <v:stroke dashstyle="dash"/>
                <v:textbox style="mso-fit-shape-to-text:t">
                  <w:txbxContent>
                    <w:p w:rsidR="00E33726" w:rsidRDefault="00E33726" w:rsidP="00C23F46">
                      <w:r w:rsidRPr="00C23F46">
                        <w:t xml:space="preserve">There is FFS for </w:t>
                      </w:r>
                      <w:proofErr w:type="spellStart"/>
                      <w:r w:rsidRPr="00C23F46">
                        <w:t>sfnSchemePdsch</w:t>
                      </w:r>
                      <w:proofErr w:type="spellEnd"/>
                      <w:r w:rsidRPr="00C23F46">
                        <w:t xml:space="preserve"> in PDSCH-</w:t>
                      </w:r>
                      <w:proofErr w:type="spellStart"/>
                      <w:r w:rsidRPr="00C23F46">
                        <w:t>Config</w:t>
                      </w:r>
                      <w:proofErr w:type="spellEnd"/>
                      <w:r w:rsidRPr="00C23F46">
                        <w:t xml:space="preserve"> to be applicable for BWP-</w:t>
                      </w:r>
                      <w:proofErr w:type="spellStart"/>
                      <w:r w:rsidRPr="00C23F46">
                        <w:t>DownlinkCommon</w:t>
                      </w:r>
                      <w:proofErr w:type="spellEnd"/>
                      <w:r w:rsidRPr="00C23F46">
                        <w:t>.</w:t>
                      </w:r>
                    </w:p>
                  </w:txbxContent>
                </v:textbox>
                <w10:anchorlock/>
              </v:shape>
            </w:pict>
          </mc:Fallback>
        </mc:AlternateContent>
      </w:r>
    </w:p>
    <w:p w:rsidR="00C23F46" w:rsidRDefault="00FA5F10" w:rsidP="00C23F46">
      <w:pPr>
        <w:ind w:leftChars="213" w:left="426"/>
      </w:pPr>
      <w:r>
        <w:t>There is a UE feature i.e.</w:t>
      </w:r>
      <w:r w:rsidRPr="00FA5F10">
        <w:t xml:space="preserve"> SFN scheme A (scheme 1) for PDSCH and PDCCH</w:t>
      </w:r>
      <w:r>
        <w:t xml:space="preserve"> (23-6-1) in [4]. It means support SFN scheme </w:t>
      </w:r>
      <w:proofErr w:type="gramStart"/>
      <w:r>
        <w:t>A</w:t>
      </w:r>
      <w:proofErr w:type="gramEnd"/>
      <w:r w:rsidR="00F908FE">
        <w:t xml:space="preserve"> </w:t>
      </w:r>
      <w:r>
        <w:t>(scheme1) should be configured per UE instead per cell. So this FFS can be removed</w:t>
      </w:r>
      <w:r w:rsidR="00F908FE">
        <w:t xml:space="preserve"> i.e.</w:t>
      </w:r>
      <w:r w:rsidR="00F908FE" w:rsidRPr="00F908FE">
        <w:t xml:space="preserve"> </w:t>
      </w:r>
      <w:proofErr w:type="spellStart"/>
      <w:r w:rsidR="00F908FE" w:rsidRPr="00C23F46">
        <w:t>sfnSchemePdsch</w:t>
      </w:r>
      <w:proofErr w:type="spellEnd"/>
      <w:r w:rsidR="00F908FE" w:rsidRPr="00C23F46">
        <w:t xml:space="preserve"> in PDSCH-</w:t>
      </w:r>
      <w:proofErr w:type="spellStart"/>
      <w:r w:rsidR="00F908FE" w:rsidRPr="00C23F46">
        <w:t>Config</w:t>
      </w:r>
      <w:proofErr w:type="spellEnd"/>
      <w:r w:rsidR="00F908FE">
        <w:t xml:space="preserve"> is only applicable for BWP-</w:t>
      </w:r>
      <w:proofErr w:type="spellStart"/>
      <w:r w:rsidR="00F908FE">
        <w:t>DownlinkDedicated</w:t>
      </w:r>
      <w:proofErr w:type="spellEnd"/>
      <w:r>
        <w:t xml:space="preserve">. </w:t>
      </w:r>
    </w:p>
    <w:p w:rsidR="0061381D" w:rsidRPr="008142DA" w:rsidRDefault="0061381D" w:rsidP="0006297B">
      <w:pPr>
        <w:rPr>
          <w:b/>
        </w:rPr>
      </w:pPr>
      <w:r w:rsidRPr="008142DA">
        <w:rPr>
          <w:b/>
        </w:rPr>
        <w:t xml:space="preserve">Proposal1: </w:t>
      </w:r>
      <w:proofErr w:type="spellStart"/>
      <w:r w:rsidRPr="008142DA">
        <w:rPr>
          <w:b/>
        </w:rPr>
        <w:t>sfnSchemePdsch</w:t>
      </w:r>
      <w:proofErr w:type="spellEnd"/>
      <w:r w:rsidRPr="008142DA">
        <w:rPr>
          <w:b/>
        </w:rPr>
        <w:t xml:space="preserve"> in PDSCH-</w:t>
      </w:r>
      <w:proofErr w:type="spellStart"/>
      <w:r w:rsidRPr="008142DA">
        <w:rPr>
          <w:b/>
        </w:rPr>
        <w:t>Config</w:t>
      </w:r>
      <w:proofErr w:type="spellEnd"/>
      <w:r w:rsidRPr="008142DA">
        <w:rPr>
          <w:b/>
        </w:rPr>
        <w:t xml:space="preserve"> is only applicable for BWP-</w:t>
      </w:r>
      <w:proofErr w:type="spellStart"/>
      <w:r w:rsidRPr="008142DA">
        <w:rPr>
          <w:b/>
        </w:rPr>
        <w:t>DownlinkDedicated</w:t>
      </w:r>
      <w:proofErr w:type="spellEnd"/>
    </w:p>
    <w:p w:rsidR="00A01712" w:rsidRDefault="00ED56AE" w:rsidP="00F02AA5">
      <w:pPr>
        <w:pStyle w:val="2"/>
      </w:pPr>
      <w:r>
        <w:t>Open issue 2</w:t>
      </w:r>
    </w:p>
    <w:p w:rsidR="00ED56AE" w:rsidRDefault="00EA47BB" w:rsidP="00ED56AE">
      <w:r>
        <w:t>In current running CR, a new IE i.e. csi-SSB-ResourceSet2 is added to incorporate RAN1’s agreement that “‘</w:t>
      </w:r>
      <w:proofErr w:type="spellStart"/>
      <w:r>
        <w:t>maxNrofCSI</w:t>
      </w:r>
      <w:proofErr w:type="spellEnd"/>
      <w:r>
        <w:t>-SSB-</w:t>
      </w:r>
      <w:proofErr w:type="spellStart"/>
      <w:r>
        <w:t>ResourceSetsPerConfig</w:t>
      </w:r>
      <w:proofErr w:type="spellEnd"/>
      <w:r>
        <w:t>’ should be changed to 2”. But “</w:t>
      </w:r>
      <w:proofErr w:type="spellStart"/>
      <w:r w:rsidRPr="00EA47BB">
        <w:t>maxNrofCSI</w:t>
      </w:r>
      <w:proofErr w:type="spellEnd"/>
      <w:r w:rsidRPr="00EA47BB">
        <w:t>-SSB-</w:t>
      </w:r>
      <w:proofErr w:type="spellStart"/>
      <w:r w:rsidRPr="00EA47BB">
        <w:t>ResourceSetsPerConfig</w:t>
      </w:r>
      <w:proofErr w:type="spellEnd"/>
      <w:r>
        <w:t xml:space="preserve">” can’t be modified to 2 in order to keep backwards </w:t>
      </w:r>
      <w:proofErr w:type="spellStart"/>
      <w:r>
        <w:t>compability</w:t>
      </w:r>
      <w:proofErr w:type="spellEnd"/>
      <w:r>
        <w:t xml:space="preserve"> hence another CSI SSB resource set id is inserted in </w:t>
      </w:r>
      <w:r w:rsidRPr="00EA47BB">
        <w:t>CSI-</w:t>
      </w:r>
      <w:proofErr w:type="spellStart"/>
      <w:r w:rsidRPr="00EA47BB">
        <w:t>ResourceConfig</w:t>
      </w:r>
      <w:proofErr w:type="spellEnd"/>
      <w:r>
        <w:t>.</w:t>
      </w:r>
    </w:p>
    <w:p w:rsidR="00FE385C" w:rsidRDefault="00FE385C" w:rsidP="00ED56AE">
      <w:r>
        <w:t xml:space="preserve">But </w:t>
      </w:r>
      <w:r w:rsidR="00970F5B">
        <w:t xml:space="preserve">in </w:t>
      </w:r>
      <w:r>
        <w:t xml:space="preserve">the newly added </w:t>
      </w:r>
      <w:r w:rsidR="00970F5B" w:rsidRPr="00970F5B">
        <w:t>resourcesForChannel2-r17</w:t>
      </w:r>
      <w:r w:rsidR="00970F5B">
        <w:t xml:space="preserve"> in </w:t>
      </w:r>
      <w:r w:rsidR="00970F5B" w:rsidRPr="00970F5B">
        <w:t>CSI-</w:t>
      </w:r>
      <w:proofErr w:type="spellStart"/>
      <w:r w:rsidR="00970F5B" w:rsidRPr="00970F5B">
        <w:t>AssociatedReportConfigInfo</w:t>
      </w:r>
      <w:proofErr w:type="spellEnd"/>
      <w:r w:rsidR="00970F5B">
        <w:t xml:space="preserve">, </w:t>
      </w:r>
      <w:r w:rsidR="00970F5B" w:rsidRPr="00970F5B">
        <w:t>csi-SSB-ResourceSet-r17</w:t>
      </w:r>
      <w:r w:rsidR="00970F5B">
        <w:t xml:space="preserve"> still refer to index of </w:t>
      </w:r>
      <w:proofErr w:type="spellStart"/>
      <w:r w:rsidR="00970F5B" w:rsidRPr="00D27132">
        <w:t>csi</w:t>
      </w:r>
      <w:proofErr w:type="spellEnd"/>
      <w:r w:rsidR="00970F5B" w:rsidRPr="00D27132">
        <w:t>-SSB-</w:t>
      </w:r>
      <w:proofErr w:type="spellStart"/>
      <w:r w:rsidR="00970F5B" w:rsidRPr="00D27132">
        <w:t>ResourceSet</w:t>
      </w:r>
      <w:proofErr w:type="spellEnd"/>
      <w:r w:rsidR="00970F5B">
        <w:t xml:space="preserve"> in </w:t>
      </w:r>
      <w:r w:rsidR="00970F5B" w:rsidRPr="00EA47BB">
        <w:t>CSI-</w:t>
      </w:r>
      <w:proofErr w:type="spellStart"/>
      <w:r w:rsidR="00970F5B" w:rsidRPr="00EA47BB">
        <w:t>ResourceConfig</w:t>
      </w:r>
      <w:proofErr w:type="spellEnd"/>
      <w:r w:rsidR="00970F5B">
        <w:t>:</w:t>
      </w:r>
    </w:p>
    <w:p w:rsidR="00970F5B" w:rsidRDefault="00970F5B" w:rsidP="00970F5B">
      <w:proofErr w:type="gramStart"/>
      <w:r>
        <w:t>resourcesForChannel2-r17</w:t>
      </w:r>
      <w:proofErr w:type="gramEnd"/>
      <w:r>
        <w:t xml:space="preserve">                 CHOICE {</w:t>
      </w:r>
    </w:p>
    <w:p w:rsidR="00970F5B" w:rsidRDefault="00970F5B" w:rsidP="00970F5B">
      <w:r>
        <w:t>… (</w:t>
      </w:r>
      <w:proofErr w:type="gramStart"/>
      <w:r>
        <w:t>deleted</w:t>
      </w:r>
      <w:proofErr w:type="gramEnd"/>
      <w:r>
        <w:t xml:space="preserve"> part)</w:t>
      </w:r>
    </w:p>
    <w:p w:rsidR="00970F5B" w:rsidRDefault="00970F5B" w:rsidP="00970F5B">
      <w:r>
        <w:t xml:space="preserve">        </w:t>
      </w:r>
      <w:proofErr w:type="gramStart"/>
      <w:r>
        <w:t>csi-SSB-ResourceSet-r17</w:t>
      </w:r>
      <w:proofErr w:type="gramEnd"/>
      <w:r>
        <w:t xml:space="preserve">           INTEGER (1..maxNrofCSI-SSB-ResourceSetsPerConfig)</w:t>
      </w:r>
    </w:p>
    <w:p w:rsidR="00970F5B" w:rsidRDefault="00970F5B" w:rsidP="00970F5B">
      <w:r>
        <w:t xml:space="preserve">    }  </w:t>
      </w:r>
    </w:p>
    <w:p w:rsidR="00970F5B" w:rsidRDefault="00970F5B" w:rsidP="00ED56AE">
      <w:r>
        <w:t xml:space="preserve">Because </w:t>
      </w:r>
      <w:proofErr w:type="spellStart"/>
      <w:r>
        <w:t>maxNrofCSI</w:t>
      </w:r>
      <w:proofErr w:type="spellEnd"/>
      <w:r>
        <w:t>-SSB-</w:t>
      </w:r>
      <w:proofErr w:type="spellStart"/>
      <w:r>
        <w:t>ResourceSetsPerConfig</w:t>
      </w:r>
      <w:proofErr w:type="spellEnd"/>
      <w:r>
        <w:t xml:space="preserve"> is still </w:t>
      </w:r>
      <w:r w:rsidR="00753F90">
        <w:t>1</w:t>
      </w:r>
      <w:r>
        <w:t>, so that csi-SSB-ResourceSet-r17 can’t be the 2</w:t>
      </w:r>
      <w:r w:rsidRPr="00970F5B">
        <w:rPr>
          <w:vertAlign w:val="superscript"/>
        </w:rPr>
        <w:t>nd</w:t>
      </w:r>
      <w:r>
        <w:t xml:space="preserve"> CSI SSB Resource Set newly added in </w:t>
      </w:r>
      <w:r w:rsidRPr="00EA47BB">
        <w:t>CSI-</w:t>
      </w:r>
      <w:proofErr w:type="spellStart"/>
      <w:r w:rsidRPr="00EA47BB">
        <w:t>ResourceConfig</w:t>
      </w:r>
      <w:proofErr w:type="spellEnd"/>
      <w:r>
        <w:t xml:space="preserve">. </w:t>
      </w:r>
    </w:p>
    <w:p w:rsidR="00970F5B" w:rsidRDefault="00970F5B" w:rsidP="00ED56AE">
      <w:r>
        <w:t xml:space="preserve">One way to resolve it is to configure csi-SSB-ResourceSet-r17 as </w:t>
      </w:r>
      <w:r w:rsidRPr="00970F5B">
        <w:t>CSI-SSB-</w:t>
      </w:r>
      <w:proofErr w:type="spellStart"/>
      <w:r w:rsidRPr="00970F5B">
        <w:t>ResourceSetId</w:t>
      </w:r>
      <w:proofErr w:type="spellEnd"/>
      <w:r>
        <w:t xml:space="preserve"> directly.</w:t>
      </w:r>
    </w:p>
    <w:p w:rsidR="00970F5B" w:rsidRPr="00A5700C" w:rsidRDefault="00970F5B" w:rsidP="00ED56AE">
      <w:pPr>
        <w:rPr>
          <w:b/>
        </w:rPr>
      </w:pPr>
      <w:r w:rsidRPr="00A5700C">
        <w:rPr>
          <w:b/>
        </w:rPr>
        <w:t>Proposal</w:t>
      </w:r>
      <w:r w:rsidR="00753F90" w:rsidRPr="00A5700C">
        <w:rPr>
          <w:b/>
        </w:rPr>
        <w:t xml:space="preserve"> 2: configure csi-SSB-ResourceSet-r17 within resourcesForChannel2-r17 as CSI-SSB-</w:t>
      </w:r>
      <w:proofErr w:type="spellStart"/>
      <w:r w:rsidR="00753F90" w:rsidRPr="00A5700C">
        <w:rPr>
          <w:b/>
        </w:rPr>
        <w:t>ResourceSetId</w:t>
      </w:r>
      <w:proofErr w:type="spellEnd"/>
    </w:p>
    <w:p w:rsidR="00753F90" w:rsidRDefault="00CF5C3D" w:rsidP="00F14F8C">
      <w:pPr>
        <w:pStyle w:val="2"/>
      </w:pPr>
      <w:r>
        <w:t>O</w:t>
      </w:r>
      <w:r w:rsidR="00F14F8C">
        <w:t>pen issue3</w:t>
      </w:r>
    </w:p>
    <w:p w:rsidR="00F14F8C" w:rsidRDefault="001C125C" w:rsidP="00F14F8C">
      <w:r>
        <w:rPr>
          <w:rFonts w:hint="eastAsia"/>
        </w:rPr>
        <w:t>During</w:t>
      </w:r>
      <w:r>
        <w:t xml:space="preserve"> the email discussion of </w:t>
      </w:r>
      <w:r w:rsidRPr="001C125C">
        <w:t>[Pre117-e</w:t>
      </w:r>
      <w:proofErr w:type="gramStart"/>
      <w:r w:rsidRPr="001C125C">
        <w:t>][</w:t>
      </w:r>
      <w:proofErr w:type="gramEnd"/>
      <w:r w:rsidRPr="001C125C">
        <w:t>009][</w:t>
      </w:r>
      <w:proofErr w:type="spellStart"/>
      <w:r w:rsidRPr="001C125C">
        <w:t>feMIMO</w:t>
      </w:r>
      <w:proofErr w:type="spellEnd"/>
      <w:r w:rsidRPr="001C125C">
        <w:t xml:space="preserve">] </w:t>
      </w:r>
      <w:proofErr w:type="spellStart"/>
      <w:r w:rsidRPr="001C125C">
        <w:t>feMIMO</w:t>
      </w:r>
      <w:proofErr w:type="spellEnd"/>
      <w:r w:rsidRPr="001C125C">
        <w:t xml:space="preserve"> Open Issues Input (Ericsson)</w:t>
      </w:r>
      <w:r>
        <w:t xml:space="preserve"> and of </w:t>
      </w:r>
      <w:r w:rsidRPr="001C125C">
        <w:t>[Post116bis-e][083][</w:t>
      </w:r>
      <w:proofErr w:type="spellStart"/>
      <w:r w:rsidRPr="001C125C">
        <w:t>feMIMO</w:t>
      </w:r>
      <w:proofErr w:type="spellEnd"/>
      <w:r w:rsidRPr="001C125C">
        <w:t>] 38331 and LS out (Ericsson)</w:t>
      </w:r>
      <w:r>
        <w:t xml:space="preserve"> for LS to RAN1, it seems two concepts are easily tangled and causes some misunderstanding:</w:t>
      </w:r>
    </w:p>
    <w:p w:rsidR="001C125C" w:rsidRDefault="001C125C" w:rsidP="00F14F8C">
      <w:r>
        <w:lastRenderedPageBreak/>
        <w:t>1, TCI state pool configuration with reference CC/BWP</w:t>
      </w:r>
    </w:p>
    <w:p w:rsidR="001C125C" w:rsidRDefault="001C125C" w:rsidP="00F14F8C">
      <w:r>
        <w:t>2, Common TCI state update (or sharing)</w:t>
      </w:r>
    </w:p>
    <w:p w:rsidR="001C125C" w:rsidRDefault="006C1D43" w:rsidP="00F14F8C">
      <w:r>
        <w:t xml:space="preserve">Our understanding is that </w:t>
      </w:r>
      <w:r w:rsidR="00705624">
        <w:t xml:space="preserve">both Joint/DL TCI state pool and/or UL TCI state pool can be either configured with detail TCI list in one CC/BWP or refer to another CC/BWP in the same cell group. For Joint/DL TCI state pool, downlink BWP ID should be referred since they are defined within </w:t>
      </w:r>
      <w:r w:rsidR="00705624" w:rsidRPr="00705624">
        <w:rPr>
          <w:i/>
        </w:rPr>
        <w:t>PDSCH-</w:t>
      </w:r>
      <w:proofErr w:type="spellStart"/>
      <w:r w:rsidR="00705624" w:rsidRPr="00705624">
        <w:rPr>
          <w:i/>
        </w:rPr>
        <w:t>Config</w:t>
      </w:r>
      <w:proofErr w:type="spellEnd"/>
      <w:r w:rsidR="00705624">
        <w:t xml:space="preserve"> IE. For UL TCI state, uplink BWP ID should be referred since this is defined within </w:t>
      </w:r>
      <w:r w:rsidR="00705624" w:rsidRPr="00705624">
        <w:rPr>
          <w:i/>
        </w:rPr>
        <w:t>BWP-</w:t>
      </w:r>
      <w:proofErr w:type="spellStart"/>
      <w:r w:rsidR="00705624" w:rsidRPr="00705624">
        <w:rPr>
          <w:i/>
        </w:rPr>
        <w:t>UplinkDedicated</w:t>
      </w:r>
      <w:proofErr w:type="spellEnd"/>
      <w:r w:rsidR="00705624">
        <w:t xml:space="preserve">. The main intention of such scheme is to save </w:t>
      </w:r>
      <w:r w:rsidR="00F02AA5">
        <w:t xml:space="preserve">RRC </w:t>
      </w:r>
      <w:r w:rsidR="00705624">
        <w:t>signalling overhead.</w:t>
      </w:r>
      <w:r w:rsidR="00F02AA5">
        <w:t xml:space="preserve"> The CC/BWP, which refers to another CC/BWP, will have exactly the same TCI state pool as reference CC/BWP. </w:t>
      </w:r>
    </w:p>
    <w:p w:rsidR="00F02AA5" w:rsidRDefault="00F02AA5" w:rsidP="00F14F8C">
      <w:r>
        <w:t>While common TCI state update (or sharing) means the TCI state index within TCI stat</w:t>
      </w:r>
      <w:r w:rsidR="00683CA9">
        <w:t>e update MAC CE and hence code points within DCI are shared among a list of serving cells within same cell group. But it doesn’t mean the interpretation of the MAC CE and/or DCI is the same among serving cells because all the serving cell apart from the serving cell/BWP sending the MAC CE and/or DCI will only check they own TCI state pool with the same TCI state index within MAC CE and hence code point within DCI. Whether those TCI state indexes point to the same TCI state or not depends on how the other serving cells configure their TCI state. If coincidently that serving cell refer to the shared CC/BWP, then eventually the interpretation is the same. If not, the interpretation of the MAC CE and DCI could be totally different. As matter of fact this scheme is already there in Rel18 to update TCI state of PDSCH and PDCCH.</w:t>
      </w:r>
    </w:p>
    <w:p w:rsidR="00C217F3" w:rsidRDefault="00683CA9" w:rsidP="00F14F8C">
      <w:r>
        <w:t xml:space="preserve">In the LS to RAN1 [3] RAN2 is </w:t>
      </w:r>
      <w:r w:rsidR="00E33726">
        <w:t>wondering whether different serving cells of same cell group could be configured with different TCI state frame work. Our understanding is there is no such limitation i.e. both can be configured in different serving cells. If some of the serving cells are configured with R16 TCI state frame work while others with R17 unified TCI state, then the legacy two serving cell lists can’t be used for R17 unified TCI state</w:t>
      </w:r>
      <w:r w:rsidR="00C217F3">
        <w:t xml:space="preserve"> because most likely one serving cell can’t be configured with R16 and R17 TCI state frame work simultaneously. We put this issue on the table since it will impact ASN.1 structure. So we propose:</w:t>
      </w:r>
    </w:p>
    <w:p w:rsidR="007E7804" w:rsidRPr="009857E9" w:rsidRDefault="007E7804" w:rsidP="007E7804">
      <w:pPr>
        <w:rPr>
          <w:b/>
        </w:rPr>
      </w:pPr>
      <w:r w:rsidRPr="009857E9">
        <w:rPr>
          <w:b/>
        </w:rPr>
        <w:t>Proposal 3: Two additional serving cell list i.e. simultaneousTCI-UpdateList1-r17 and simultaneousTCI-Updat</w:t>
      </w:r>
      <w:r>
        <w:rPr>
          <w:b/>
        </w:rPr>
        <w:t>eList2-r17 should be introduced for common TCI state update (sharing)</w:t>
      </w:r>
    </w:p>
    <w:p w:rsidR="00D40785" w:rsidRDefault="00D40785" w:rsidP="00D40785">
      <w:pPr>
        <w:pStyle w:val="1"/>
      </w:pPr>
      <w:r>
        <w:t>Conclusion</w:t>
      </w:r>
    </w:p>
    <w:p w:rsidR="007E7804" w:rsidRPr="008142DA" w:rsidRDefault="007E7804" w:rsidP="007E7804">
      <w:pPr>
        <w:rPr>
          <w:b/>
        </w:rPr>
      </w:pPr>
      <w:r w:rsidRPr="008142DA">
        <w:rPr>
          <w:b/>
        </w:rPr>
        <w:t xml:space="preserve">Proposal1: </w:t>
      </w:r>
      <w:proofErr w:type="spellStart"/>
      <w:r w:rsidRPr="008142DA">
        <w:rPr>
          <w:b/>
        </w:rPr>
        <w:t>sfnSchemePdsch</w:t>
      </w:r>
      <w:proofErr w:type="spellEnd"/>
      <w:r w:rsidRPr="008142DA">
        <w:rPr>
          <w:b/>
        </w:rPr>
        <w:t xml:space="preserve"> in PDSCH-</w:t>
      </w:r>
      <w:proofErr w:type="spellStart"/>
      <w:r w:rsidRPr="008142DA">
        <w:rPr>
          <w:b/>
        </w:rPr>
        <w:t>Config</w:t>
      </w:r>
      <w:proofErr w:type="spellEnd"/>
      <w:r w:rsidRPr="008142DA">
        <w:rPr>
          <w:b/>
        </w:rPr>
        <w:t xml:space="preserve"> is only applicable for BWP-</w:t>
      </w:r>
      <w:proofErr w:type="spellStart"/>
      <w:r w:rsidRPr="008142DA">
        <w:rPr>
          <w:b/>
        </w:rPr>
        <w:t>DownlinkDedicated</w:t>
      </w:r>
      <w:proofErr w:type="spellEnd"/>
    </w:p>
    <w:p w:rsidR="007E7804" w:rsidRPr="00A5700C" w:rsidRDefault="007E7804" w:rsidP="007E7804">
      <w:pPr>
        <w:rPr>
          <w:b/>
        </w:rPr>
      </w:pPr>
      <w:r w:rsidRPr="00A5700C">
        <w:rPr>
          <w:b/>
        </w:rPr>
        <w:t>Proposal 2: configure csi-SSB-ResourceSet-r17 within resourcesForChannel2-r17 as CSI-SSB-</w:t>
      </w:r>
      <w:proofErr w:type="spellStart"/>
      <w:r w:rsidRPr="00A5700C">
        <w:rPr>
          <w:b/>
        </w:rPr>
        <w:t>ResourceSetId</w:t>
      </w:r>
      <w:proofErr w:type="spellEnd"/>
    </w:p>
    <w:p w:rsidR="00D40785" w:rsidRPr="00D40785" w:rsidRDefault="007E7804" w:rsidP="00D40785">
      <w:r w:rsidRPr="009857E9">
        <w:rPr>
          <w:b/>
        </w:rPr>
        <w:t>Proposal 3: Two additional serving cell list i.e. simultaneousTCI-UpdateList1-r17 and simultaneousTCI-Updat</w:t>
      </w:r>
      <w:r>
        <w:rPr>
          <w:b/>
        </w:rPr>
        <w:t>eList2-r17 should be introduced for common TCI state update (sharing)</w:t>
      </w:r>
      <w:bookmarkStart w:id="5" w:name="_GoBack"/>
      <w:bookmarkEnd w:id="5"/>
    </w:p>
    <w:p w:rsidR="008D17D0" w:rsidRDefault="008D17D0" w:rsidP="008D17D0">
      <w:pPr>
        <w:pStyle w:val="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rsidR="008874AD" w:rsidRDefault="00804F28" w:rsidP="008874AD">
      <w:r>
        <w:rPr>
          <w:rFonts w:hint="eastAsia"/>
        </w:rPr>
        <w:t>[</w:t>
      </w:r>
      <w:r>
        <w:t xml:space="preserve">1] </w:t>
      </w:r>
      <w:r w:rsidRPr="00804F28">
        <w:t xml:space="preserve">R2-2202001 116bise </w:t>
      </w:r>
      <w:proofErr w:type="spellStart"/>
      <w:r w:rsidRPr="00804F28">
        <w:t>feMIMO</w:t>
      </w:r>
      <w:proofErr w:type="spellEnd"/>
      <w:r w:rsidRPr="00804F28">
        <w:t xml:space="preserve"> open issues RRC_v04_ER2</w:t>
      </w:r>
    </w:p>
    <w:p w:rsidR="00254EE1" w:rsidRDefault="00254EE1" w:rsidP="008874AD">
      <w:r>
        <w:t xml:space="preserve">[2] </w:t>
      </w:r>
      <w:r w:rsidRPr="00254EE1">
        <w:t xml:space="preserve">R2-2202000 Running RRC CR for </w:t>
      </w:r>
      <w:proofErr w:type="spellStart"/>
      <w:r w:rsidRPr="00254EE1">
        <w:t>F</w:t>
      </w:r>
      <w:r>
        <w:t>eMIMO</w:t>
      </w:r>
      <w:proofErr w:type="spellEnd"/>
      <w:r>
        <w:t xml:space="preserve"> Rel-17 Post116bis_final</w:t>
      </w:r>
    </w:p>
    <w:p w:rsidR="00254EE1" w:rsidRDefault="00254EE1" w:rsidP="008874AD">
      <w:r>
        <w:t xml:space="preserve">[3] </w:t>
      </w:r>
      <w:r w:rsidRPr="00254EE1">
        <w:t xml:space="preserve">R2-2202002 LS on </w:t>
      </w:r>
      <w:proofErr w:type="spellStart"/>
      <w:r w:rsidRPr="00254EE1">
        <w:t>feMIMO</w:t>
      </w:r>
      <w:proofErr w:type="spellEnd"/>
      <w:r w:rsidRPr="00254EE1">
        <w:t xml:space="preserve"> RRC</w:t>
      </w:r>
    </w:p>
    <w:p w:rsidR="00FA5F10" w:rsidRPr="008874AD" w:rsidRDefault="00FA5F10" w:rsidP="008874AD">
      <w:r>
        <w:t xml:space="preserve">[4] </w:t>
      </w:r>
      <w:r w:rsidRPr="00FA5F10">
        <w:t>R1-2200780 - Updated RAN1 UE features list for Rel-17 NR after RAN1 107bis-e_v010</w:t>
      </w:r>
    </w:p>
    <w:sectPr w:rsidR="00FA5F10" w:rsidRPr="008874AD">
      <w:foot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7679" w:rsidRDefault="00C07679" w:rsidP="00536369">
      <w:pPr>
        <w:spacing w:after="0"/>
      </w:pPr>
      <w:r>
        <w:separator/>
      </w:r>
    </w:p>
  </w:endnote>
  <w:endnote w:type="continuationSeparator" w:id="0">
    <w:p w:rsidR="00C07679" w:rsidRDefault="00C07679"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726" w:rsidRDefault="00E33726">
    <w:pPr>
      <w:pStyle w:val="a6"/>
      <w:tabs>
        <w:tab w:val="center" w:pos="4820"/>
        <w:tab w:val="right" w:pos="9639"/>
      </w:tabs>
      <w:jc w:val="left"/>
    </w:pPr>
    <w:r>
      <w:tab/>
    </w:r>
    <w:r>
      <w:fldChar w:fldCharType="begin"/>
    </w:r>
    <w:r>
      <w:rPr>
        <w:rStyle w:val="a4"/>
      </w:rPr>
      <w:instrText xml:space="preserve"> PAGE </w:instrText>
    </w:r>
    <w:r>
      <w:fldChar w:fldCharType="separate"/>
    </w:r>
    <w:r w:rsidR="007E7804">
      <w:rPr>
        <w:rStyle w:val="a4"/>
        <w:noProof/>
      </w:rPr>
      <w:t>2</w:t>
    </w:r>
    <w:r>
      <w:fldChar w:fldCharType="end"/>
    </w:r>
    <w:r>
      <w:rPr>
        <w:rStyle w:val="a4"/>
      </w:rPr>
      <w:t>/</w:t>
    </w:r>
    <w:r>
      <w:fldChar w:fldCharType="begin"/>
    </w:r>
    <w:r>
      <w:rPr>
        <w:rStyle w:val="a4"/>
      </w:rPr>
      <w:instrText xml:space="preserve"> NUMPAGES </w:instrText>
    </w:r>
    <w:r>
      <w:fldChar w:fldCharType="separate"/>
    </w:r>
    <w:r w:rsidR="007E7804">
      <w:rPr>
        <w:rStyle w:val="a4"/>
        <w:noProof/>
      </w:rPr>
      <w:t>2</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7679" w:rsidRDefault="00C07679" w:rsidP="00536369">
      <w:pPr>
        <w:spacing w:after="0"/>
      </w:pPr>
      <w:r>
        <w:separator/>
      </w:r>
    </w:p>
  </w:footnote>
  <w:footnote w:type="continuationSeparator" w:id="0">
    <w:p w:rsidR="00C07679" w:rsidRDefault="00C07679"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5DD3F4D"/>
    <w:multiLevelType w:val="hybridMultilevel"/>
    <w:tmpl w:val="4FBA0B58"/>
    <w:lvl w:ilvl="0" w:tplc="39C6ABA4">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594429"/>
    <w:multiLevelType w:val="hybridMultilevel"/>
    <w:tmpl w:val="361C5100"/>
    <w:lvl w:ilvl="0" w:tplc="0C8CBB5C">
      <w:start w:val="1"/>
      <w:numFmt w:val="decimal"/>
      <w:lvlText w:val="%1."/>
      <w:lvlJc w:val="left"/>
      <w:pPr>
        <w:ind w:left="1619" w:hanging="360"/>
      </w:pPr>
      <w:rPr>
        <w:rFonts w:hint="default"/>
      </w:rPr>
    </w:lvl>
    <w:lvl w:ilvl="1" w:tplc="E5DCEC3C">
      <w:numFmt w:val="bullet"/>
      <w:lvlText w:val="-"/>
      <w:lvlJc w:val="left"/>
      <w:pPr>
        <w:ind w:left="2339" w:hanging="360"/>
      </w:pPr>
      <w:rPr>
        <w:rFonts w:ascii="Arial" w:eastAsia="MS Mincho" w:hAnsi="Arial" w:cs="Aria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60F7240"/>
    <w:multiLevelType w:val="hybridMultilevel"/>
    <w:tmpl w:val="C3BEC31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
  </w:num>
  <w:num w:numId="3">
    <w:abstractNumId w:val="13"/>
  </w:num>
  <w:num w:numId="4">
    <w:abstractNumId w:val="12"/>
  </w:num>
  <w:num w:numId="5">
    <w:abstractNumId w:val="7"/>
  </w:num>
  <w:num w:numId="6">
    <w:abstractNumId w:val="1"/>
  </w:num>
  <w:num w:numId="7">
    <w:abstractNumId w:val="0"/>
  </w:num>
  <w:num w:numId="8">
    <w:abstractNumId w:val="0"/>
  </w:num>
  <w:num w:numId="9">
    <w:abstractNumId w:val="0"/>
  </w:num>
  <w:num w:numId="10">
    <w:abstractNumId w:val="0"/>
  </w:num>
  <w:num w:numId="11">
    <w:abstractNumId w:val="10"/>
  </w:num>
  <w:num w:numId="12">
    <w:abstractNumId w:val="11"/>
  </w:num>
  <w:num w:numId="13">
    <w:abstractNumId w:val="16"/>
  </w:num>
  <w:num w:numId="14">
    <w:abstractNumId w:val="5"/>
  </w:num>
  <w:num w:numId="15">
    <w:abstractNumId w:val="6"/>
  </w:num>
  <w:num w:numId="16">
    <w:abstractNumId w:val="9"/>
  </w:num>
  <w:num w:numId="17">
    <w:abstractNumId w:val="3"/>
  </w:num>
  <w:num w:numId="18">
    <w:abstractNumId w:val="8"/>
  </w:num>
  <w:num w:numId="19">
    <w:abstractNumId w:val="4"/>
  </w:num>
  <w:num w:numId="20">
    <w:abstractNumId w:val="15"/>
  </w:num>
  <w:num w:numId="21">
    <w:abstractNumId w:val="14"/>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F28"/>
    <w:rsid w:val="00003B6D"/>
    <w:rsid w:val="000067C2"/>
    <w:rsid w:val="00007DC8"/>
    <w:rsid w:val="00012FBC"/>
    <w:rsid w:val="000231F4"/>
    <w:rsid w:val="000232D7"/>
    <w:rsid w:val="00032C70"/>
    <w:rsid w:val="0004654C"/>
    <w:rsid w:val="00047FCB"/>
    <w:rsid w:val="00050304"/>
    <w:rsid w:val="00055F2B"/>
    <w:rsid w:val="0005623C"/>
    <w:rsid w:val="0006297B"/>
    <w:rsid w:val="00073191"/>
    <w:rsid w:val="00074E88"/>
    <w:rsid w:val="0008018C"/>
    <w:rsid w:val="000808F0"/>
    <w:rsid w:val="000831A2"/>
    <w:rsid w:val="000A064F"/>
    <w:rsid w:val="000B361C"/>
    <w:rsid w:val="000B3A0A"/>
    <w:rsid w:val="000B5C7C"/>
    <w:rsid w:val="000C30EA"/>
    <w:rsid w:val="000C4CE6"/>
    <w:rsid w:val="000D5F82"/>
    <w:rsid w:val="000F219D"/>
    <w:rsid w:val="000F41A2"/>
    <w:rsid w:val="00105717"/>
    <w:rsid w:val="001169EB"/>
    <w:rsid w:val="00121393"/>
    <w:rsid w:val="001228B8"/>
    <w:rsid w:val="00130A47"/>
    <w:rsid w:val="001438BD"/>
    <w:rsid w:val="00145697"/>
    <w:rsid w:val="001510B9"/>
    <w:rsid w:val="0015677A"/>
    <w:rsid w:val="001714CE"/>
    <w:rsid w:val="00171D49"/>
    <w:rsid w:val="00177DFA"/>
    <w:rsid w:val="001831ED"/>
    <w:rsid w:val="00184361"/>
    <w:rsid w:val="00193848"/>
    <w:rsid w:val="001A088F"/>
    <w:rsid w:val="001A14E0"/>
    <w:rsid w:val="001A5ED9"/>
    <w:rsid w:val="001B2B5E"/>
    <w:rsid w:val="001B307A"/>
    <w:rsid w:val="001C125C"/>
    <w:rsid w:val="001C799F"/>
    <w:rsid w:val="001D0199"/>
    <w:rsid w:val="001D12AE"/>
    <w:rsid w:val="001D62C5"/>
    <w:rsid w:val="001E0E7E"/>
    <w:rsid w:val="001E1174"/>
    <w:rsid w:val="001E26D3"/>
    <w:rsid w:val="001E3113"/>
    <w:rsid w:val="001E4325"/>
    <w:rsid w:val="001F0935"/>
    <w:rsid w:val="001F2C34"/>
    <w:rsid w:val="001F3D78"/>
    <w:rsid w:val="001F40C6"/>
    <w:rsid w:val="0020115F"/>
    <w:rsid w:val="00201570"/>
    <w:rsid w:val="00201A66"/>
    <w:rsid w:val="00207241"/>
    <w:rsid w:val="00210CD6"/>
    <w:rsid w:val="00223B76"/>
    <w:rsid w:val="00223DC6"/>
    <w:rsid w:val="00226DED"/>
    <w:rsid w:val="00227822"/>
    <w:rsid w:val="00237EAA"/>
    <w:rsid w:val="00254EE1"/>
    <w:rsid w:val="00264D73"/>
    <w:rsid w:val="002661D0"/>
    <w:rsid w:val="00275F1C"/>
    <w:rsid w:val="00285D5C"/>
    <w:rsid w:val="0028606C"/>
    <w:rsid w:val="00290959"/>
    <w:rsid w:val="002910A8"/>
    <w:rsid w:val="00291286"/>
    <w:rsid w:val="00292F40"/>
    <w:rsid w:val="00297351"/>
    <w:rsid w:val="00297D53"/>
    <w:rsid w:val="002A0E25"/>
    <w:rsid w:val="002A4426"/>
    <w:rsid w:val="002A60D4"/>
    <w:rsid w:val="002B3A81"/>
    <w:rsid w:val="002B48D5"/>
    <w:rsid w:val="002C327A"/>
    <w:rsid w:val="002D3DBB"/>
    <w:rsid w:val="002D5158"/>
    <w:rsid w:val="002E09E6"/>
    <w:rsid w:val="002E2528"/>
    <w:rsid w:val="002F64DA"/>
    <w:rsid w:val="002F728A"/>
    <w:rsid w:val="003044D4"/>
    <w:rsid w:val="003102C5"/>
    <w:rsid w:val="00311FBF"/>
    <w:rsid w:val="0031620E"/>
    <w:rsid w:val="003173B5"/>
    <w:rsid w:val="00320C4F"/>
    <w:rsid w:val="00323052"/>
    <w:rsid w:val="003245E8"/>
    <w:rsid w:val="0032564B"/>
    <w:rsid w:val="003276EA"/>
    <w:rsid w:val="00345130"/>
    <w:rsid w:val="00360626"/>
    <w:rsid w:val="0036136C"/>
    <w:rsid w:val="00361911"/>
    <w:rsid w:val="0036282A"/>
    <w:rsid w:val="00365EAB"/>
    <w:rsid w:val="0037328E"/>
    <w:rsid w:val="00373F98"/>
    <w:rsid w:val="00374CD8"/>
    <w:rsid w:val="003761FB"/>
    <w:rsid w:val="0038352A"/>
    <w:rsid w:val="00383F0C"/>
    <w:rsid w:val="003861C4"/>
    <w:rsid w:val="00395F05"/>
    <w:rsid w:val="00397842"/>
    <w:rsid w:val="003A05C0"/>
    <w:rsid w:val="003B298B"/>
    <w:rsid w:val="003B332D"/>
    <w:rsid w:val="003B51C5"/>
    <w:rsid w:val="003D09D1"/>
    <w:rsid w:val="003D43B2"/>
    <w:rsid w:val="003D5447"/>
    <w:rsid w:val="003E138E"/>
    <w:rsid w:val="003E4A07"/>
    <w:rsid w:val="003F2CDF"/>
    <w:rsid w:val="00401053"/>
    <w:rsid w:val="004019D0"/>
    <w:rsid w:val="004039DA"/>
    <w:rsid w:val="00415EEF"/>
    <w:rsid w:val="00424078"/>
    <w:rsid w:val="0042738B"/>
    <w:rsid w:val="00430D21"/>
    <w:rsid w:val="004312D4"/>
    <w:rsid w:val="00432090"/>
    <w:rsid w:val="0043289B"/>
    <w:rsid w:val="00434CFC"/>
    <w:rsid w:val="00440CFE"/>
    <w:rsid w:val="00441013"/>
    <w:rsid w:val="00453442"/>
    <w:rsid w:val="00457853"/>
    <w:rsid w:val="004629A2"/>
    <w:rsid w:val="004642FB"/>
    <w:rsid w:val="00466AB3"/>
    <w:rsid w:val="0047600D"/>
    <w:rsid w:val="00491647"/>
    <w:rsid w:val="00496A9E"/>
    <w:rsid w:val="00497525"/>
    <w:rsid w:val="004A041D"/>
    <w:rsid w:val="004A0D2B"/>
    <w:rsid w:val="004A18F4"/>
    <w:rsid w:val="004A5980"/>
    <w:rsid w:val="004A5EE0"/>
    <w:rsid w:val="004B03D5"/>
    <w:rsid w:val="004B40C8"/>
    <w:rsid w:val="004B4928"/>
    <w:rsid w:val="004C029E"/>
    <w:rsid w:val="004C15DD"/>
    <w:rsid w:val="004C7961"/>
    <w:rsid w:val="004D1C84"/>
    <w:rsid w:val="004D7404"/>
    <w:rsid w:val="004E6AB4"/>
    <w:rsid w:val="004F2442"/>
    <w:rsid w:val="004F4A48"/>
    <w:rsid w:val="00501B4C"/>
    <w:rsid w:val="005044C4"/>
    <w:rsid w:val="0051619D"/>
    <w:rsid w:val="00523B29"/>
    <w:rsid w:val="005263E4"/>
    <w:rsid w:val="0053013A"/>
    <w:rsid w:val="00536369"/>
    <w:rsid w:val="005369BF"/>
    <w:rsid w:val="00536EEA"/>
    <w:rsid w:val="0053718F"/>
    <w:rsid w:val="005558CC"/>
    <w:rsid w:val="005601F5"/>
    <w:rsid w:val="005673F9"/>
    <w:rsid w:val="00574BF0"/>
    <w:rsid w:val="005763F0"/>
    <w:rsid w:val="005766C5"/>
    <w:rsid w:val="00576BD6"/>
    <w:rsid w:val="00577204"/>
    <w:rsid w:val="0058252C"/>
    <w:rsid w:val="00585EC1"/>
    <w:rsid w:val="00587557"/>
    <w:rsid w:val="005932DB"/>
    <w:rsid w:val="005A0BAD"/>
    <w:rsid w:val="005A2485"/>
    <w:rsid w:val="005A4524"/>
    <w:rsid w:val="005A4BC6"/>
    <w:rsid w:val="005B0AFE"/>
    <w:rsid w:val="005B257A"/>
    <w:rsid w:val="005B3B9E"/>
    <w:rsid w:val="005B53DF"/>
    <w:rsid w:val="005C3150"/>
    <w:rsid w:val="00606C99"/>
    <w:rsid w:val="00611A7F"/>
    <w:rsid w:val="0061381D"/>
    <w:rsid w:val="00613B39"/>
    <w:rsid w:val="00621371"/>
    <w:rsid w:val="00622BD7"/>
    <w:rsid w:val="00625D96"/>
    <w:rsid w:val="006260C3"/>
    <w:rsid w:val="00630C61"/>
    <w:rsid w:val="00632204"/>
    <w:rsid w:val="006344F5"/>
    <w:rsid w:val="00640485"/>
    <w:rsid w:val="00641FEC"/>
    <w:rsid w:val="00650453"/>
    <w:rsid w:val="00651A5A"/>
    <w:rsid w:val="00652B56"/>
    <w:rsid w:val="00655A56"/>
    <w:rsid w:val="00655C63"/>
    <w:rsid w:val="00656BDE"/>
    <w:rsid w:val="00661F9D"/>
    <w:rsid w:val="00664A38"/>
    <w:rsid w:val="0067045D"/>
    <w:rsid w:val="00671259"/>
    <w:rsid w:val="00683CA9"/>
    <w:rsid w:val="00685F2C"/>
    <w:rsid w:val="00692170"/>
    <w:rsid w:val="0069338B"/>
    <w:rsid w:val="00696B26"/>
    <w:rsid w:val="006B33F3"/>
    <w:rsid w:val="006B3705"/>
    <w:rsid w:val="006B6AEF"/>
    <w:rsid w:val="006C1D43"/>
    <w:rsid w:val="006C48B4"/>
    <w:rsid w:val="006C4B5B"/>
    <w:rsid w:val="006D1861"/>
    <w:rsid w:val="006D45B3"/>
    <w:rsid w:val="006D594F"/>
    <w:rsid w:val="006D77A2"/>
    <w:rsid w:val="006E27C5"/>
    <w:rsid w:val="006F66A5"/>
    <w:rsid w:val="00700C13"/>
    <w:rsid w:val="00700F74"/>
    <w:rsid w:val="007018C7"/>
    <w:rsid w:val="00703427"/>
    <w:rsid w:val="00705624"/>
    <w:rsid w:val="00710802"/>
    <w:rsid w:val="00713D41"/>
    <w:rsid w:val="00714B99"/>
    <w:rsid w:val="007153A0"/>
    <w:rsid w:val="007177E6"/>
    <w:rsid w:val="007233A6"/>
    <w:rsid w:val="00744B6A"/>
    <w:rsid w:val="00746794"/>
    <w:rsid w:val="00747643"/>
    <w:rsid w:val="00753F90"/>
    <w:rsid w:val="00754B09"/>
    <w:rsid w:val="00755112"/>
    <w:rsid w:val="00756081"/>
    <w:rsid w:val="007611D5"/>
    <w:rsid w:val="0076215F"/>
    <w:rsid w:val="00762682"/>
    <w:rsid w:val="00763FD8"/>
    <w:rsid w:val="007667BC"/>
    <w:rsid w:val="00767999"/>
    <w:rsid w:val="00770A1E"/>
    <w:rsid w:val="0077146E"/>
    <w:rsid w:val="00771627"/>
    <w:rsid w:val="00777453"/>
    <w:rsid w:val="00777476"/>
    <w:rsid w:val="00787888"/>
    <w:rsid w:val="00791819"/>
    <w:rsid w:val="00792366"/>
    <w:rsid w:val="00792E9F"/>
    <w:rsid w:val="007A35A3"/>
    <w:rsid w:val="007B03EE"/>
    <w:rsid w:val="007B0982"/>
    <w:rsid w:val="007B457D"/>
    <w:rsid w:val="007C4785"/>
    <w:rsid w:val="007D15B5"/>
    <w:rsid w:val="007D38D4"/>
    <w:rsid w:val="007D4B2A"/>
    <w:rsid w:val="007D6D5C"/>
    <w:rsid w:val="007E7804"/>
    <w:rsid w:val="007F3112"/>
    <w:rsid w:val="00804F28"/>
    <w:rsid w:val="00805232"/>
    <w:rsid w:val="00805509"/>
    <w:rsid w:val="00813679"/>
    <w:rsid w:val="00813D44"/>
    <w:rsid w:val="008142DA"/>
    <w:rsid w:val="00816120"/>
    <w:rsid w:val="00823BA5"/>
    <w:rsid w:val="00827887"/>
    <w:rsid w:val="00843ECA"/>
    <w:rsid w:val="00847D9C"/>
    <w:rsid w:val="00853E8C"/>
    <w:rsid w:val="00871E1D"/>
    <w:rsid w:val="00872D1A"/>
    <w:rsid w:val="008778FC"/>
    <w:rsid w:val="00881B7F"/>
    <w:rsid w:val="008844E8"/>
    <w:rsid w:val="008868C2"/>
    <w:rsid w:val="00886EBA"/>
    <w:rsid w:val="008874AD"/>
    <w:rsid w:val="00890852"/>
    <w:rsid w:val="00895C1D"/>
    <w:rsid w:val="0089646D"/>
    <w:rsid w:val="008A0877"/>
    <w:rsid w:val="008A3501"/>
    <w:rsid w:val="008A4656"/>
    <w:rsid w:val="008A48BA"/>
    <w:rsid w:val="008A50D5"/>
    <w:rsid w:val="008A5640"/>
    <w:rsid w:val="008B0AE1"/>
    <w:rsid w:val="008C4755"/>
    <w:rsid w:val="008C6F96"/>
    <w:rsid w:val="008D17D0"/>
    <w:rsid w:val="008D38C6"/>
    <w:rsid w:val="008D79F4"/>
    <w:rsid w:val="008F03B0"/>
    <w:rsid w:val="008F4AB0"/>
    <w:rsid w:val="008F593B"/>
    <w:rsid w:val="00910242"/>
    <w:rsid w:val="00914AD2"/>
    <w:rsid w:val="00914DB6"/>
    <w:rsid w:val="00921A89"/>
    <w:rsid w:val="00923240"/>
    <w:rsid w:val="00927854"/>
    <w:rsid w:val="009301FB"/>
    <w:rsid w:val="0093287B"/>
    <w:rsid w:val="00937407"/>
    <w:rsid w:val="0094320D"/>
    <w:rsid w:val="0094549A"/>
    <w:rsid w:val="00946283"/>
    <w:rsid w:val="009512BD"/>
    <w:rsid w:val="00961A7E"/>
    <w:rsid w:val="00964FF5"/>
    <w:rsid w:val="009655D7"/>
    <w:rsid w:val="00966B3D"/>
    <w:rsid w:val="00970F5B"/>
    <w:rsid w:val="00984C24"/>
    <w:rsid w:val="009850AA"/>
    <w:rsid w:val="009857E9"/>
    <w:rsid w:val="00990386"/>
    <w:rsid w:val="009A4569"/>
    <w:rsid w:val="009B1219"/>
    <w:rsid w:val="009B28FF"/>
    <w:rsid w:val="009B5A13"/>
    <w:rsid w:val="009B6DC7"/>
    <w:rsid w:val="009C7715"/>
    <w:rsid w:val="009D01BD"/>
    <w:rsid w:val="009D17FF"/>
    <w:rsid w:val="009D246B"/>
    <w:rsid w:val="009D299B"/>
    <w:rsid w:val="009D442E"/>
    <w:rsid w:val="009D576B"/>
    <w:rsid w:val="009E2039"/>
    <w:rsid w:val="009E2AAA"/>
    <w:rsid w:val="009E411E"/>
    <w:rsid w:val="009E6ECB"/>
    <w:rsid w:val="009F2C79"/>
    <w:rsid w:val="009F6FED"/>
    <w:rsid w:val="00A01712"/>
    <w:rsid w:val="00A01D4E"/>
    <w:rsid w:val="00A030F1"/>
    <w:rsid w:val="00A04AD9"/>
    <w:rsid w:val="00A056BB"/>
    <w:rsid w:val="00A06C31"/>
    <w:rsid w:val="00A1011F"/>
    <w:rsid w:val="00A223C4"/>
    <w:rsid w:val="00A23B91"/>
    <w:rsid w:val="00A427F7"/>
    <w:rsid w:val="00A51570"/>
    <w:rsid w:val="00A54A18"/>
    <w:rsid w:val="00A55BF0"/>
    <w:rsid w:val="00A55C76"/>
    <w:rsid w:val="00A5700C"/>
    <w:rsid w:val="00A60223"/>
    <w:rsid w:val="00A63930"/>
    <w:rsid w:val="00A81642"/>
    <w:rsid w:val="00A84083"/>
    <w:rsid w:val="00A84A20"/>
    <w:rsid w:val="00A87787"/>
    <w:rsid w:val="00A87CC9"/>
    <w:rsid w:val="00AA2599"/>
    <w:rsid w:val="00AB00F4"/>
    <w:rsid w:val="00AB6603"/>
    <w:rsid w:val="00AC214E"/>
    <w:rsid w:val="00AC3255"/>
    <w:rsid w:val="00AD2DEA"/>
    <w:rsid w:val="00AD487A"/>
    <w:rsid w:val="00AE1AB8"/>
    <w:rsid w:val="00AE6A40"/>
    <w:rsid w:val="00AF5FB1"/>
    <w:rsid w:val="00AF6DFC"/>
    <w:rsid w:val="00B02565"/>
    <w:rsid w:val="00B0351C"/>
    <w:rsid w:val="00B10781"/>
    <w:rsid w:val="00B20B4F"/>
    <w:rsid w:val="00B219C4"/>
    <w:rsid w:val="00B23681"/>
    <w:rsid w:val="00B26FCB"/>
    <w:rsid w:val="00B33044"/>
    <w:rsid w:val="00B4326D"/>
    <w:rsid w:val="00B44B69"/>
    <w:rsid w:val="00B44E69"/>
    <w:rsid w:val="00B501E4"/>
    <w:rsid w:val="00B533AD"/>
    <w:rsid w:val="00B64AEB"/>
    <w:rsid w:val="00B84570"/>
    <w:rsid w:val="00B8711F"/>
    <w:rsid w:val="00B94664"/>
    <w:rsid w:val="00B963BA"/>
    <w:rsid w:val="00B96A83"/>
    <w:rsid w:val="00BA189E"/>
    <w:rsid w:val="00BA34BA"/>
    <w:rsid w:val="00BA49CC"/>
    <w:rsid w:val="00BA7922"/>
    <w:rsid w:val="00BB6F54"/>
    <w:rsid w:val="00BC3934"/>
    <w:rsid w:val="00BC6F2B"/>
    <w:rsid w:val="00BC7D81"/>
    <w:rsid w:val="00BD1492"/>
    <w:rsid w:val="00BE6623"/>
    <w:rsid w:val="00BF7B57"/>
    <w:rsid w:val="00C02F21"/>
    <w:rsid w:val="00C06A62"/>
    <w:rsid w:val="00C07679"/>
    <w:rsid w:val="00C07C6E"/>
    <w:rsid w:val="00C13A20"/>
    <w:rsid w:val="00C217F3"/>
    <w:rsid w:val="00C23F46"/>
    <w:rsid w:val="00C31527"/>
    <w:rsid w:val="00C34E9C"/>
    <w:rsid w:val="00C42EEF"/>
    <w:rsid w:val="00C4348A"/>
    <w:rsid w:val="00C46405"/>
    <w:rsid w:val="00C73FD8"/>
    <w:rsid w:val="00C77E7D"/>
    <w:rsid w:val="00C81E52"/>
    <w:rsid w:val="00CA2474"/>
    <w:rsid w:val="00CA64FE"/>
    <w:rsid w:val="00CB4EF7"/>
    <w:rsid w:val="00CC1FEB"/>
    <w:rsid w:val="00CC6F53"/>
    <w:rsid w:val="00CD0AE4"/>
    <w:rsid w:val="00CE52F9"/>
    <w:rsid w:val="00CF5C3D"/>
    <w:rsid w:val="00CF7149"/>
    <w:rsid w:val="00D0151A"/>
    <w:rsid w:val="00D1021E"/>
    <w:rsid w:val="00D128D1"/>
    <w:rsid w:val="00D13EB7"/>
    <w:rsid w:val="00D15DBB"/>
    <w:rsid w:val="00D26359"/>
    <w:rsid w:val="00D32F46"/>
    <w:rsid w:val="00D36511"/>
    <w:rsid w:val="00D40785"/>
    <w:rsid w:val="00D45AC2"/>
    <w:rsid w:val="00D532E4"/>
    <w:rsid w:val="00D57179"/>
    <w:rsid w:val="00D70E49"/>
    <w:rsid w:val="00D71497"/>
    <w:rsid w:val="00D7254B"/>
    <w:rsid w:val="00D772E8"/>
    <w:rsid w:val="00D7782A"/>
    <w:rsid w:val="00D83C02"/>
    <w:rsid w:val="00D84A31"/>
    <w:rsid w:val="00D85154"/>
    <w:rsid w:val="00D856E0"/>
    <w:rsid w:val="00D86F05"/>
    <w:rsid w:val="00D919FC"/>
    <w:rsid w:val="00D96F87"/>
    <w:rsid w:val="00DA0626"/>
    <w:rsid w:val="00DA0C24"/>
    <w:rsid w:val="00DA1516"/>
    <w:rsid w:val="00DA1CC3"/>
    <w:rsid w:val="00DB210A"/>
    <w:rsid w:val="00DB524A"/>
    <w:rsid w:val="00DC0924"/>
    <w:rsid w:val="00DC40B0"/>
    <w:rsid w:val="00DD04AB"/>
    <w:rsid w:val="00DD7488"/>
    <w:rsid w:val="00DE57A7"/>
    <w:rsid w:val="00E02A6A"/>
    <w:rsid w:val="00E03297"/>
    <w:rsid w:val="00E03A01"/>
    <w:rsid w:val="00E04E09"/>
    <w:rsid w:val="00E1016C"/>
    <w:rsid w:val="00E124BC"/>
    <w:rsid w:val="00E17689"/>
    <w:rsid w:val="00E25EF6"/>
    <w:rsid w:val="00E31739"/>
    <w:rsid w:val="00E3280B"/>
    <w:rsid w:val="00E33726"/>
    <w:rsid w:val="00E47B6A"/>
    <w:rsid w:val="00E56E2C"/>
    <w:rsid w:val="00E637B5"/>
    <w:rsid w:val="00E66A8B"/>
    <w:rsid w:val="00E718BF"/>
    <w:rsid w:val="00E76CFA"/>
    <w:rsid w:val="00E77C74"/>
    <w:rsid w:val="00E82E42"/>
    <w:rsid w:val="00E9096D"/>
    <w:rsid w:val="00E90F6D"/>
    <w:rsid w:val="00E94896"/>
    <w:rsid w:val="00E94A61"/>
    <w:rsid w:val="00E959CD"/>
    <w:rsid w:val="00EA1A04"/>
    <w:rsid w:val="00EA2EDD"/>
    <w:rsid w:val="00EA47BB"/>
    <w:rsid w:val="00EB11AC"/>
    <w:rsid w:val="00EB2238"/>
    <w:rsid w:val="00EB2F12"/>
    <w:rsid w:val="00EB4411"/>
    <w:rsid w:val="00EC1806"/>
    <w:rsid w:val="00EC351B"/>
    <w:rsid w:val="00EC75E5"/>
    <w:rsid w:val="00ED28FF"/>
    <w:rsid w:val="00ED5609"/>
    <w:rsid w:val="00ED56AE"/>
    <w:rsid w:val="00EE503D"/>
    <w:rsid w:val="00EF2986"/>
    <w:rsid w:val="00F00B7A"/>
    <w:rsid w:val="00F02A3A"/>
    <w:rsid w:val="00F02AA5"/>
    <w:rsid w:val="00F12860"/>
    <w:rsid w:val="00F14F8C"/>
    <w:rsid w:val="00F23D24"/>
    <w:rsid w:val="00F24A70"/>
    <w:rsid w:val="00F42B7A"/>
    <w:rsid w:val="00F50C94"/>
    <w:rsid w:val="00F539BD"/>
    <w:rsid w:val="00F6094E"/>
    <w:rsid w:val="00F62C40"/>
    <w:rsid w:val="00F64076"/>
    <w:rsid w:val="00F64474"/>
    <w:rsid w:val="00F67996"/>
    <w:rsid w:val="00F7525E"/>
    <w:rsid w:val="00F76BB2"/>
    <w:rsid w:val="00F868A6"/>
    <w:rsid w:val="00F908FE"/>
    <w:rsid w:val="00F9130F"/>
    <w:rsid w:val="00F92390"/>
    <w:rsid w:val="00F94ED9"/>
    <w:rsid w:val="00F973DD"/>
    <w:rsid w:val="00FA1042"/>
    <w:rsid w:val="00FA4BB5"/>
    <w:rsid w:val="00FA5F10"/>
    <w:rsid w:val="00FB4946"/>
    <w:rsid w:val="00FB58C5"/>
    <w:rsid w:val="00FB67C6"/>
    <w:rsid w:val="00FB73CD"/>
    <w:rsid w:val="00FC3D3D"/>
    <w:rsid w:val="00FC49CF"/>
    <w:rsid w:val="00FC4CD4"/>
    <w:rsid w:val="00FC5389"/>
    <w:rsid w:val="00FD1464"/>
    <w:rsid w:val="00FD2163"/>
    <w:rsid w:val="00FD39FF"/>
    <w:rsid w:val="00FE2385"/>
    <w:rsid w:val="00FE385C"/>
    <w:rsid w:val="00FE4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A05404"/>
  <w15:chartTrackingRefBased/>
  <w15:docId w15:val="{7338739C-88CE-47C3-8768-F0D426F0C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
    <w:link w:val="ad"/>
    <w:uiPriority w:val="34"/>
    <w:qFormat/>
    <w:rsid w:val="00395F05"/>
    <w:pPr>
      <w:ind w:firstLineChars="200" w:firstLine="420"/>
    </w:pPr>
  </w:style>
  <w:style w:type="table" w:styleId="ae">
    <w:name w:val="Table Grid"/>
    <w:basedOn w:val="a1"/>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F64DA"/>
    <w:rPr>
      <w:color w:val="605E5C"/>
      <w:shd w:val="clear" w:color="auto" w:fill="E1DFDD"/>
    </w:rPr>
  </w:style>
  <w:style w:type="paragraph" w:styleId="af">
    <w:name w:val="Balloon Text"/>
    <w:basedOn w:val="a"/>
    <w:link w:val="af0"/>
    <w:uiPriority w:val="99"/>
    <w:semiHidden/>
    <w:unhideWhenUsed/>
    <w:rsid w:val="00632204"/>
    <w:pPr>
      <w:spacing w:after="0"/>
    </w:pPr>
    <w:rPr>
      <w:sz w:val="18"/>
      <w:szCs w:val="18"/>
    </w:rPr>
  </w:style>
  <w:style w:type="character" w:customStyle="1" w:styleId="af0">
    <w:name w:val="批注框文本 字符"/>
    <w:basedOn w:val="a0"/>
    <w:link w:val="af"/>
    <w:uiPriority w:val="99"/>
    <w:semiHidden/>
    <w:rsid w:val="00632204"/>
    <w:rPr>
      <w:rFonts w:ascii="Arial" w:eastAsia="宋体" w:hAnsi="Arial" w:cs="Times New Roman"/>
      <w:kern w:val="0"/>
      <w:sz w:val="18"/>
      <w:szCs w:val="18"/>
      <w:lang w:val="en-GB"/>
    </w:rPr>
  </w:style>
  <w:style w:type="character" w:styleId="af1">
    <w:name w:val="annotation reference"/>
    <w:basedOn w:val="a0"/>
    <w:uiPriority w:val="99"/>
    <w:unhideWhenUsed/>
    <w:qFormat/>
    <w:rsid w:val="00497525"/>
    <w:rPr>
      <w:sz w:val="21"/>
      <w:szCs w:val="21"/>
    </w:rPr>
  </w:style>
  <w:style w:type="paragraph" w:styleId="af2">
    <w:name w:val="annotation text"/>
    <w:basedOn w:val="a"/>
    <w:link w:val="af3"/>
    <w:uiPriority w:val="99"/>
    <w:unhideWhenUsed/>
    <w:qFormat/>
    <w:rsid w:val="00497525"/>
    <w:pPr>
      <w:jc w:val="left"/>
    </w:pPr>
  </w:style>
  <w:style w:type="character" w:customStyle="1" w:styleId="af3">
    <w:name w:val="批注文字 字符"/>
    <w:basedOn w:val="a0"/>
    <w:link w:val="af2"/>
    <w:uiPriority w:val="99"/>
    <w:qFormat/>
    <w:rsid w:val="00497525"/>
    <w:rPr>
      <w:rFonts w:ascii="Arial" w:eastAsia="宋体" w:hAnsi="Arial" w:cs="Times New Roman"/>
      <w:kern w:val="0"/>
      <w:sz w:val="20"/>
      <w:szCs w:val="20"/>
      <w:lang w:val="en-GB"/>
    </w:rPr>
  </w:style>
  <w:style w:type="paragraph" w:styleId="af4">
    <w:name w:val="annotation subject"/>
    <w:basedOn w:val="af2"/>
    <w:next w:val="af2"/>
    <w:link w:val="af5"/>
    <w:uiPriority w:val="99"/>
    <w:semiHidden/>
    <w:unhideWhenUsed/>
    <w:rsid w:val="00497525"/>
    <w:rPr>
      <w:b/>
      <w:bCs/>
    </w:rPr>
  </w:style>
  <w:style w:type="character" w:customStyle="1" w:styleId="af5">
    <w:name w:val="批注主题 字符"/>
    <w:basedOn w:val="af3"/>
    <w:link w:val="af4"/>
    <w:uiPriority w:val="99"/>
    <w:semiHidden/>
    <w:rsid w:val="00497525"/>
    <w:rPr>
      <w:rFonts w:ascii="Arial" w:eastAsia="宋体" w:hAnsi="Arial" w:cs="Times New Roman"/>
      <w:b/>
      <w:bCs/>
      <w:kern w:val="0"/>
      <w:sz w:val="20"/>
      <w:szCs w:val="20"/>
      <w:lang w:val="en-GB"/>
    </w:rPr>
  </w:style>
  <w:style w:type="paragraph" w:customStyle="1" w:styleId="Agreement">
    <w:name w:val="Agreement"/>
    <w:basedOn w:val="a"/>
    <w:next w:val="Doc-text2"/>
    <w:qFormat/>
    <w:rsid w:val="00C34E9C"/>
    <w:pPr>
      <w:numPr>
        <w:numId w:val="20"/>
      </w:numPr>
      <w:overflowPunct/>
      <w:autoSpaceDE/>
      <w:autoSpaceDN/>
      <w:adjustRightInd/>
      <w:spacing w:before="60" w:after="0"/>
      <w:jc w:val="left"/>
      <w:textAlignment w:val="auto"/>
    </w:pPr>
    <w:rPr>
      <w:rFonts w:eastAsia="MS Mincho"/>
      <w:b/>
      <w:szCs w:val="24"/>
      <w:lang w:eastAsia="en-GB"/>
    </w:rPr>
  </w:style>
  <w:style w:type="character" w:customStyle="1" w:styleId="ad">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c"/>
    <w:uiPriority w:val="34"/>
    <w:qFormat/>
    <w:rsid w:val="007D15B5"/>
    <w:rPr>
      <w:rFonts w:ascii="Arial" w:eastAsia="宋体" w:hAnsi="Arial"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template2022.dotx</Template>
  <TotalTime>116</TotalTime>
  <Pages>2</Pages>
  <Words>750</Words>
  <Characters>4277</Characters>
  <Application>Microsoft Office Word</Application>
  <DocSecurity>0</DocSecurity>
  <Lines>35</Lines>
  <Paragraphs>10</Paragraphs>
  <ScaleCrop>false</ScaleCrop>
  <Company/>
  <LinksUpToDate>false</LinksUpToDate>
  <CharactersWithSpaces>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OPPO(Zhongda)</cp:lastModifiedBy>
  <cp:revision>37</cp:revision>
  <dcterms:created xsi:type="dcterms:W3CDTF">2022-02-09T01:12:00Z</dcterms:created>
  <dcterms:modified xsi:type="dcterms:W3CDTF">2022-02-14T06:56:00Z</dcterms:modified>
</cp:coreProperties>
</file>